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2007/331 vom 6. Januar 2009</w:t>
      </w:r>
    </w:p>
    <w:p>
      <w:r>
        <w:t>Sg Versicherungsgericht, 2009-01-06, DE</w:t>
      </w:r>
    </w:p>
    <w:p>
      <w:r>
        <w:rPr>
          <w:b/>
        </w:rPr>
        <w:t xml:space="preserve">Quelle: </w:t>
      </w:r>
      <w:r>
        <w:t>https://mcp.opencaselaw.ch/entscheid/sg_publikationen_IV 2007_331</w:t>
      </w:r>
    </w:p>
    <w:p>
      <w:r>
        <w:t>FR: SG_VERSICHERUNGSGERICHT IV 2007/331 du 6 janvier 2009</w:t>
      </w:r>
    </w:p>
    <w:p>
      <w:r>
        <w:t>IT: SG_VERSICHERUNGSGERICHT IV 2007/331 del 6 gennaio 2009</w:t>
      </w:r>
    </w:p>
    <w:p>
      <w:pPr>
        <w:pStyle w:val="Heading2"/>
      </w:pPr>
      <w:r>
        <w:t>Regeste</w:t>
      </w:r>
    </w:p>
    <w:p>
      <w:r>
        <w:t>Art. 16 ATSG. Einkommensvergleich zur Ermittlung der rentenspezifischen Invalidität Entgegen der vom Bundesgericht im Urteil vom 2. November 2007 (I 69/07) vertretenen Auffassung ist aus Gleichbehandlungsgründen auch bei jenen Erwerbstätigen ein "Teilzeitnachteil" zu berücksichtigen, die vollzeitlich, aber mit reduzierter Leistung arbeiten (Entscheid des Versicherungsgerichts des Kantons St. Gallen vom 6. Januar 2009, IV 2007/331).</w:t>
      </w:r>
    </w:p>
    <w:p>
      <w:pPr>
        <w:pStyle w:val="Heading2"/>
      </w:pPr>
      <w:r>
        <w:t>Erwägungen</w:t>
      </w:r>
    </w:p>
    <w:p>
      <w:r>
        <w:rPr>
          <w:b/>
        </w:rPr>
        <w:t>E. 1</w:t>
      </w:r>
    </w:p>
    <w:p>
      <w:r>
        <w:t>Der Grad der für den Rentenanspruch massgebenden Invalidität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Ausschlaggebendes Element des Einkommensvergleiches ist in aller Regel der Grad der verbliebenen Arbeitsfähigkeit, da er die Höhe des zumutbaren Invalideneinkommens - und damit im Ergebnis den Invaliditätsgrad - massgeblich beeinflusst. 1.1  Der damalige behandelnde Arzt Dr. med. B.___ hat am 30. März 2006 und am 13. Oktober 2006 nur eine Arbeitsfähigkeitsschätzung bezogen auf die vom Beschwerdeführer zuletzt ausgeübte Hilfsarbeit abgegeben. Auch die Klinik Gais hat sich in ihrem Austrittsbericht vom 25. August 2005 nur auf eine körperlich anspruchsvolle Erwerbstätigkeit bezogen. Zudem hat sie nur eine vorläufige Schätzung abgegeben. Diese Arbeitsfähigkeitsschätzungen sind nicht relevant, denn der Beschwerdeführer müsste seine verbleibende Arbeitskraft so gut wie möglich verwerten. Er müsste also eine Hilfsarbeit ausüben, bei der seine Behinderung die Arbeitsleistung so wenig wie möglich beeinträchtigen würde. Das zumutbare Invalideneinkommen des Beschwerdeführers bemisst sich demnach anhand jener Hilfsarbeit, die dieser "Schadenminderungspflicht" am ehesten gerecht wird. Das ist nicht die zuletzt ausgeübte Hilfsarbeit, wie sich bereits aus dem ersten Bericht von Dr. med. B.___ ergibt, laut dem eine Hilfsarbeit mit geringerer körperlicher Belastung notwendig wäre. Eine Arbeitsfähigkeitsschätzung, die zur Bemessung des zumutbaren Invalideneinkommens eines Hilfsarbeiters taugt, weist also eine qualitative und eine quantitative Komponente auf. Die qualitative Komponente besteht in der Umschreibung einer der Behinderung ideal gerecht werdenden Hilfsarbeit, die quantitative Komponente im Grad der in einer solchen, meist als adaptiert bezeichneten Hilfsarbeit erzielbaren Arbeitsleistung, dem sogenannten Arbeitsfähigkeitsgrad. 1.2  Die erste Arbeitsfähigkeitsschätzung, die beide Komponenten aufweist, ist diejenige im Bericht des RAD vom 29. März 2007. Sie umfasst eine detaillierte Umschreibung der behinderungsadaptierten Arten von Hilfsarbeiten und einen auf eine solche Hilfsarbeit bezogenen Arbeitsfähigkeitsgrad (75%). Der Beschwerdeführer betrachtet die Angaben in diesem Bericht als zum vornherein nicht beweiskräftig, weil es sich wesensmässig um eine "Parteigutachten" handle. Es stamme nämlich von medizinischen Fachleuten, die Teil der Organisation der Invalidenversicherung bildeten. Entgegen der Auffassung des Beschwerdeführers kann aber aus einem Anstellungsverhältnis zur Invalidenversicherung nicht auf eine Parteilichkeit oder auch nur auf den objektiven Anschein einer Parteilichkeit geschlossen werden. Ein solches Anstellungsverhältnis zur Invalidenversicherung hat nämlich für sich allein keine ungenügende Objektivität und keine Befangenheit zur Folge, denn die Invalidenversicherung - und damit auch die von ihr angestellten medizinischen Fachpersonen - sind dem Untersuchungsgrundsatz und dem Gesetzmässigkeitsprinzip verpflichtet. Sowohl die Sachverhaltsabklärung als auch deren rechtliche Würdigung müssen unparteilich erfolgen. An der Unparteilichkeit angestellter medizinischer Fachpersonen ist nur dann zu zweifeln, wenn besondere Umstände auf mangelnde Objektivität oder auf Befangenheit schliessen lassen. Fehlen solche besonderen Umstände, kommt den Berichten verwaltungsinterner medizinische Fachpersonen wie den Gutachten unabhängiger medizinischer Sachverständiger dann Beweiswert zu, wenn die Ausführungen schlüssig, die Argumentation widerspruchsfrei und die Schlussfolgerung nachvollziehbar begründet sind und wenn keine Indizien gegen die Zuverlässigkeit sprechen (vgl. etwa BGE 125 V 351 ff. Erw. 3b/ee). Daraus folgt, dass dem Bericht vom 29. März 2007 nicht allein schon deswegen jeder Beweiswert abgesprochen werden kann, weil die beiden abklärenden Ärzte Angestellte der Invalidenversicherung gewesen sind. Es gibt nämlich keinen Hinweis auf besondere Umstände, die auf eine ungenügende Objektivität oder gar auf eine Befangenheit dieser beiden Ärzte hindeuten würden. 1.3  Zu prüfen bleibt, ob der Bericht vom 29. März 2007 auch die übrigen Voraussetzungen erfüllt, d.h. ob er schlüssig, widerspruchsfrei und nachvollziehbar ist. Der Beschwerdeführer ist zwar auch in bezug auf seine Rückenproblematik von einem Internisten (Dr. med. C.___) untersucht worden. Aber dieser Internist hat auch über eine Ausbildung als Arbeits- und Sozialmediziner verfügt. Er ist deshalb in der Lage gewesen, den Bewegungsapparat und damit auch die Rückenproblematik des Beschwerdeführers so weit abzuklären, dass ihm die Notwendigkeit einer neuen bildgebenden Untersuchung der Wirbelsäule und allenfalls auch des Beizugs eines entsprechenden Facharztes aufgefallen wäre. Er hat aber keinen Hinweis auf eine Verschlechterung der Rückenproblematik seit der Operation gefunden. Deshalb ist es ihm möglich gewesen, die Art und das Ausmass der Rückenproblematik sowie deren Einfluss auf die (quantitative und qualitative) Arbeitsfähigkeit des Beschwerdeführers einzuschätzen. Die vom Beschwerdeführer initiierte kernspintomographische Abklärung vom 19. September 2007 hat zwar weitgehend dieselben Diagnosen geliefert wie die kernspintomographische Abklärung, die vor der Rückenoperation vorgenommen worden war. Im Gegensatz zur damaligen schlechten gesundheitlichen Situation des Beschwerdeführers, wie sie im Bericht der Klinik für Neurochirurgie des Kantonsspitals St. Gallen vom 20. Juli 1999 beschrieben wurde, hat die klinische Untersuchung durch den Arzt des RAD am 27. Februar 2007 aber keine erheblichen Beschwerden aufgezeigt. Die kernspintomographische Untersuchung vom 27. Februar 2007 hat deshalb entgegen der Auffassung des Beschwerdeführers keine neuen Erkenntnisse über die Rückenbeschwerden geliefert, die nicht auch im Bericht des RAD enthalten wären. Die klinische Abklärung vom 27. Februar 2007 ist umfassend gewesen und ihr Ergebnis überzeugt. Dasselbe gilt für die Herz-, Lungen- und weiteren Probleme des Beschwerdeführers. Insbesondere ist das Ergebnis der Lungenfunktionsprüfung entgegen der Behauptung des Beschwerdeführers nicht widersprüchlich. Es ist nämlich davon auszugehen, dass die verwendete Untersuchungsmethode geeignet ist, die effektive Leistungsfähigkeit der Lungen zu ermitteln, auch wenn die untersuchte Person sich selbst limitiert, d.h. nicht jene Leistung erbringt, die ihr objektiv möglich und zumutbar wäre. Der Beschwerdeführer hat - anders als im Zusammenhang mit seinem Rückenleiden - keine medizinischen Unterlagen eingereicht, die den entsprechenden Feststellungen im Bericht des RAD widersprechen würden. Er hat sich nur auf die Berichte über das Abklärungs- und über das Einsatzprogramm des RAV vom 9. Juli 2007 und vom 31. Januar 2008 berufen, um die Arbeitsfähigkeitsschätzung im Bericht des RAD zu widerlegen bzw. um zu belegen, dass eine allfällige Restarbeitsfähigkeit wirtschaftlich nicht mehr verwertbar sei. Diese beiden Berichte enthalten im Ergebnis ebenfalls eine Arbeitsfähigkeitsschätzung, auch wenn von der Leistungsfähigkeit des Beschwerdeführers gesprochen wird. Allerdings vermag diese Einschätzung (Leistungsfähigkeit 30-60%) nicht zu überzeugen. Der Beschwerdeführer ist zwar als teamfähig, handwerklich geschickt und methodisch und qualitativ gut arbeitend geschildert worden und es fehlt jeder Hinweis auf eine offenkundig ungenügende Arbeitsmotivation. Daraus darf aber nicht der Schluss gezogen werden, dass der Beschwerdeführer tatsächlich die volle mögliche und zumutbare Arbeitsleistung erbracht habe. Die Differenz zwischen der erbrachten und der objektiv möglichen und zumutbaren Leistung war nämlich für die Programmverantwortlichen gar nicht erkennbar, weil diese nicht in der Lage waren, die objektive Leistungsfähigkeit des Beschwerdeführers einzuschätzen. Die in den Berichten vom 9. Juli 2007 und vom 31. Januar 2008 angegebene Leistungsfähigkeit von 30-60% ist deshalb nicht geeignet, die Arbeitsfähigkeitsschätzung im Bericht des RAD zu widerlegen oder auch nur Zweifel an der Richtigkeit dieser Arbeitsfähigkeitsschätzung zu wecken. Selbst wenn es sich bei der angegebenen Leistungsfähigkeit von 30-60% um eine objektive Schätzung handeln würde, könnte nicht angenommen werden, die verbliebene Arbeitsfähigkeit des Beschwerdeführers sei wirtschaftlich nicht mehr verwertbar. Der Beschwerdeführer könnte dann nämlich an einem idealen adaptierten Arbeitsplatz zu 60% arbeiten und aufgrund seiner positiven Eigenschaften könnte er dabei problemlos eingesetzt werden. Zusammenfassend ist davon auszugehen, dass die gestützt auf die somatischen Beschwerden allein im Bericht des RAD angegebene Arbeitsfähigkeitsschätzung (75%) auf einer umfassenden und sorgfältigen Abklärung beruht und schlüssig und nachvollziehbar begründet worden ist. Was der Beschwerdeführer dagegen vorgebracht hat, vermag diese Arbeitsfähigkeitsschätzung nicht zu widerlegen oder auch nur in ihrer Überzeugungskraft zu erschüttern. Bei der Berücksichtigung der somatischen Gesundheitsbeeinträchtigungen allein ist der Beschwerdeführer also mit überwiegender Wahrscheinlichkeit zu 75% arbeitsfähig. Dabei ist der Beschwerdeführer weder auf eine Bürotätigkeit beschränkt noch benötigt er einen separaten Ruheraum, um den erhöhten Pausenbedarf decken zu können. 1.4  Dr. med. B.___ hat in seinem Bericht vom 30. März 2006 an die Beschwerdegegnerin noch keine psychiatrische Diagnose angegeben. Erst in seinem zweiten Bericht vom 13. Oktober 2006 hat er dann ausgeführt, es bestehe eine unklare Leistungsintoleranz, Belastungsapnoe und Müdigkeit bei vermutlich depressiver Verarbeitung des Krankheitsgeschehens; die schon seit längerer Zeit eingesetzten Antidepressiva seien ergebnislos geblieben. Die Abklärung durch den RAD hat aus diesem Grund auch eine psychiatrische Untersuchung beinhaltet. Der entsprechende Bericht von Dr. med. D.___ beinhaltet eine detaillierte und ausführliche Anamnese. Diese belegt, dass der Beschwerdeführer entgegen seiner späteren Behauptung durchaus erschöpfend über sich selbst Auskunft hat geben können. Das vom Beschwerdeführer gegen die Überzeugungskraft des Berichts von Dr. med. D.___ ins Feld geführte Argument, er habe sich bei der psychiatrischen Exploration der Abklärerin nicht öffnen können, ist deshalb nicht stichhaltig. Dr. med. D.___ hat über all jene Angaben des Beschwerdeführers verfügt, die sie benötigt hat, um den psychischen Gesundheitszustand zu erheben und eine überzeugende Arbeitsfähigkeitsschätzung abzugeben. Sie ist davon ausgegangen, dass zwar eine Beeinträchtigung der psychischen Gesundheit vorliege, dass diese (bzw. die aus ihr resultierende Arbeitsunfähigkeitsüberzeugung) aber durch eine zumutbare Willensanstrengung vollständig überwunden werden könnte. Weiter hat sie angegeben, seit bald zwei Jahren komme es zu wiederkehrenden leichten depressiven Verstimmungszuständen. Die diesen zugrunde liegende Neurasthenie (DD: Dysthymie) sei nicht durch Psychopharmaka beeinflussbar. Nur bei einer besonders ausgeprägten depressiven Symptomatik im Rahmen dieser Krankheit sei ein Antidepressivum empfehlenswert. Dr. med. E.___ hat am 8. Mai und am 18. August 2008 in seinen beiden Berichten eingeräumt, dass die Behandlung der von ihm diagnostizierten mittelschweren depressiven Episode mittels Antidepressiva fehlgeschlagen sei. Er hat dies allerdings nicht der Tatsache zugeschrieben, dass eine Neurasthenie vorliegt, die durch Antidepressiva gar nicht beeinflusst werden kann. Vielmehr hat er eine ungenügende Compliance des Beschwerdeführers vermutet, ohne dies allerdings durch eine Laboruntersuchung zu verifizieren. Hätte der Beschwerdeführer tatsächlich bereits seit zwei Jahren an einer mittelschweren depressiven Episode gelitten, so hätten die ihm verschriebenen Antidepressiva auch Wirkung entfaltet. Es ist nämlich davon auszugehen, dass der Beschwerdeführer aufgrund eines sehr einfachen Verständnisses von Krankheit und Therapie angenommen hat, er müsse nur die Medikamente einnehmen und dann sei der Gesundheitsschaden "repariert". Eine ungenügende Compliance ist unter diesen Umständen sehr unwahrscheinlich. Die Wirkungslosigkeit der Antidepressiva dürfte deshalb auf die Tatsache zurückzuführen sein, dass der Beschwerdeführer im Rahmen der Neurasthenie höchstens an leichten depressiven Verstimmungen gelitten hat, bei denen die Antidepressiva zum vornherein keine erhebliche Verbesserung haben bewirken können. Die von Dr. med. D.___ gestellte Diagnose erweist sich demnach als überwiegend wahrscheinlich. Das gilt auch für die auf diese Diagnose abgestützte Arbeitsfähigkeitsschätzung. Selbst wenn Dr. med. E.___ mit seiner Einschätzung der Stärke der depressiven Verstimmung recht hätte, könnte dies keine Zweifel an der Arbeitsfähigkeitsschätzung von Dr. med. D.___ wecken. Dr. med. E.___ hat den Beschwerdeführer nämlich am 31. März 2008, d.h. beinahe ein Jahr nach dem Erlass der angefochtenen Verfügung erstmals gesehen. Seine Arbeitsfähigkeitsschätzung beruht also auf einem Gesundheitszustand des Beschwerdeführers, von dem nicht bekannt ist, ob er nach der Abklärung durch Dr. med. D.___ bzw. nach dem Erlass der angefochtenen Verfügung eine Veränderung erfahren hat.</w:t>
      </w:r>
    </w:p>
    <w:p>
      <w:r>
        <w:rPr>
          <w:b/>
        </w:rPr>
        <w:t>E. 2</w:t>
      </w:r>
    </w:p>
    <w:p>
      <w:r>
        <w:t>2.1  Im RAD-Bericht vom 29. März 2007 wird die Arbeitsfähigkeit des Beschwerdeführers in qualitativer Hinsicht folgendermassen umschrieben: leichte bis intermittierend mittelschwere körperliche Arbeit in Wechselhaltung, ohne Heben und Tragen von Lasten über 15 kg, ohne Zwangshaltung der Wirbelsäule, ohne Exposition gegenüber Kälte, Nässe, Zugluft, atemreizendem Staub, Dampf oder Rauch, Möglichkeit vermehrter Pausen, Tätigkeit in geschlossenen und ausreichend temperierten Räumen, keine Nacht-, Schicht- oder Fliessbandarbeit mit hohem Takt. Damit ist der Beschwerdeführer keineswegs auf Büroarbeiten reduziert, wie er selber annimmt. Arbeitsplätze, die all diese Vorgaben erfüllen, existieren in vielen Branchen (z.B. Überwachungs- oder Kontrollarbeiten, leichte Maschinenbedienungsarbeiten). Auf dem allgemeinen und ausgeglichenen Arbeitsmarkt ist die verbliebene Arbeitsfähigkeit des Beschwerdeführers also durchaus noch verwertbar. Der Umschreibung der adaptierten Erwerbstätigkeit lässt sich entgegen der Behauptung des Beschwerdeführers nicht entnehmen, dass für die Pausen ein getrennter Raum nötig wäre, in dem sich der Beschwerdeführer ungestört erholen könnte. Die zusätzlichen Pausen wären durchaus auch am Arbeitsplatz möglich, wie das Einsatzprogramm des RAV gezeigt hat. Bei einem Beschäftigungsgrad von 75% und einer vollen Tagesarbeitszeit wäre es dem Beschwerdeführer möglich, nach Bedarf Arbeitspausen einzuschalten. Deshalb kann die qualitative Arbeitsfähigkeitsschätzung im RAD-Bericht vom 29. März 2007 nicht so interpretiert werden, dass der zusätzliche Pausenbedarf neben der Arbeitsunfähigkeit von 25% berücksichtigt werden müsse, womit die eigentliche Arbeitsfähigkeit deutlich weniger als 75% betrage. Bei der Bemessung des zumutbaren Invalideneinkommens ist demnach von einer Arbeitsfähigkeit von 75% auszugehen. 2.2  Da der Beschwerdeführer keiner Erwerbstätigkeit mehr nachgeht, muss zur Bemessung des zumutbaren Invalideneinkommens auf ein statistisch ermitteltes Durchschnittseinkommen abgestellt werden. Gemäss der vom Bundesamt für Statistik herausgegebenen Lohnstrukturerhebung 2006, Anhang Tabelle TA1, belief sich der Durchschnittslohn männlicher Hilfsarbeiter aller Branchen bei einer zu statistischen Zwecken auf 40 Std. festgesetzten Wochenarbeitszeit auf Fr. 4732.-. Im Jahr 2006 betrug die durchschnittliche Wochenarbeitszeit 41,7 Std. Das entspricht einem Einkommen von Fr. 4933.- bzw. Fr. 59'200.-. Bei einem Beschäftigungsgrad von 75% resultiert ein Jahreseinkommen von Fr. 44'400.-. Der Beschwerdeführer weist auch an einem adaptierten Arbeitsplatz verschiedene Konkurrenznachteile gegenüber gesunden Arbeitnehmern auf, die ebenfalls mit einem Beschäftigungsgrad von 75% tätig wären. Aus der Sicht eines rein ökonomisch denkenden Arbeitgebers bietet der Beschwerdeführer u.a. ein höheres Risiko von Krankheitsabsenzen, es ist bei ihm mit überdurchschnittlichen Leistungsschwankungen zu rechnen, er ist nicht in der Lage, bei kurzfristigem Bedarf vorübergehend eine Tagesleistung von mehr als 75% zu erbringen und er kann innerhalb des Betriebes nicht flexibel eingesetzt werden. Diese Nachteile müsste der Beschwerdeführer mit einer erheblichen Lohnreduktion kompensieren, um mit gesunden Arbeitnehmern konkurrieren zu können. Dies rechtfertigt einen über den Arbeitsunfähigkeitsgrad hinausgehenden Abzug von Durchschnittseinkommen. Die Beschwerdegegnerin hat diesen Abzug beim Erlass der angefochtenen Verfügung auf 10-15% geschätzt. In ihrer Beschwerdeantwort hat sie dann die Auffassung vertreten, der zusätzliche Abzug betrage nur 10%, da kein sogenannter "Teilzeitabzug" zulässig sei. Dieser Nachteil ist auf die statistisch ausgewiesene Tatsache zurückzuführen, dass teilzeitbeschäftigte Hilfsarbeiter einen überproportionalen Lohnnachteil erleiden. Der Durchschnittslohn eines zu 75% tätigen Hilfsarbeiters beträgt nicht 75%, sondern deutlich weniger als 75% des Durchschnittslohnes eines zu 100% tätigen Hilfsarbeiters (vgl. die bereits zitierte Lohnstrukturerhebung 2006, S. 16 Tabelle T2*). Dieser Nachteil beträgt etwa 5%. Das Bundesgericht hat tatsächlich in einem Urteil vom 2. November 2007 (I 69/07) die Auffassung vertreten, der nur für die effektiv teilzeitlich tätigen Hilfsarbeiter ermittelte überproportionale Lohnnachteil könne nicht auf vollzeitlich, aber mit reduzierter Leistung teilerwerbstätige Hilfsarbeiter analog zur Anwendung gebracht werden, weil nicht feststehe, dass sich bei beiden Arten von Teilzeitarbeit dieselben ökonomischen Gesichtspunkte auswirkten (vgl. Erw. 5.2). Würde man diese Begründung konsequent umsetzen, wäre es generell unzulässig, vom statistisch ermittelten Durchschnittseinkommen einen über den Arbeitsunfähigkeitsgrad hinausgehenden Abzug zu machen, denn die ökonomischen Ursachen der damit abgegoltenen Nachteile sind überhaupt nicht bekannt. Sie beruhen ganz offenkundig nur auf Sachverhaltsannahmen, die von der Rechtsprechung noch nie haben belegt werden können, weil entsprechende statistische Erhebungen fehlen. Können diese anderen Nachteile behinderter Hilfsarbeiter zu einem Abzug vom statistischen Durchschnittseinkommen berechtigen, ohne auch nur ansatzweise nachgewiesen zu sein, so muss es aus Gleichbehandlungsgründen auch zulässig sein, bei vollzeitlich, aber mit reduzierter Leistung teilerwerbstätigen Hilfsarbeitern einen Teilzeitnachteil zu berücksichtigen, der demjenigen entspricht, der für die Gruppe der effektiv teilzeitlich tätigen Hilfsarbeiter ausgewiesen ist. Im übrigen gibt es auch bei den effektiv teilzeitlich tätigen Hilfsarbeitern Faktoren, die für einen Arbeitgeber positiv sind. Da die Begründung im Bundesgerichtsurteil vom 2. November 2007 nicht zu überzeugen vermag, ist im vorliegenden Fall davon auszugehen, dass der Teilzeitnachteil zusammen mit den übrigen Nachteilen einen Lohn zulässt, der 15% unter dem statistischen Durchschnittslohn bei einem Beschäftigungsgrad von 75% von Fr. 44'400.- liegt. Das zumutbare Invalideneinkommen des Beschwerdeführers beträgt somit Fr. 37'740.-. Das Valideneinkommen, das sich nicht nach dem - rein zufällig - unterdurchschnittlichen Einkommen am letzten Arbeitsplatz, sondern nach der erwerblichen Leistungsfähigkeit des Beschwerdeführers ohne die Gesundheitsbeeinträchtigung richtet, ist ebenfalls anhand des statistischen Durchschnittseinkommens der Hilfsarbeiter aller Branchen zu ermitteln. Es beträgt demnach Fr. 59'200.- Die Erwerbseinbusse von Fr. 21'460.- entspricht einem Invaliditätsgrad von 36%. Die Beschwerdegegnerin hat deshalb im Ergebnis zu Recht einen Rentenanspruch des Beschwerdeführers verneint.</w:t>
      </w:r>
    </w:p>
    <w:p>
      <w:r>
        <w:rPr>
          <w:b/>
        </w:rPr>
        <w:t>E. 3</w:t>
      </w:r>
    </w:p>
    <w:p>
      <w:r>
        <w:t>Im Sinne der vorstehenden Ausführungen ist die Beschwerde abzuweisen. Da dem Beschwerdeführer die unentgeltliche Prozessführung bewilligt worden ist, ist er von der Bezahlung der Gerichtsgebühr (Art. 69 Abs. 1 bis Satz 1 IVG) zu befreien. Diese Gerichtsgebühr ist entsprechend dem Verfahrensaufwand im Rahmen von Fr. 200.- bis Fr. 1000.- festzulegen (Art. 69 Abs. 1 bis Satz 2 IVG). Im vorliegenden Fall erscheint in Anwendung dieses Bemessungskriteriums eine Gerichtsgebühr von Fr. 600.- als angemessen. Sollten die wirtschaftlichen Verhältnisse des Beschwerdeführers es später einmal gestatten, diese Gerichtsgebühr zu entrichten, so muss er zur Nachzahlung verpflichtet werden (Art. 288 Abs. 1 ZPG/SG i.V.m. Art. 99 Abs. 2 VRP/SG). Da die unentgeltliche Prozessführung auch die unentgeltliche Rechtsverbeiständung umfasst, hat der Staat den Rechtsbeistand des Beschwerdeführers zu entschädigen (Art. 61 lit. f Satz 2 ATSG). Die Parteientschädigung bemisst sich nach der Bedeutung der Streitsache und nach der Schwierigkeit des Prozesses (Art. 61 lit. g Satz 2 ATSG). Unter Berücksichtigung dieser Kriterien erweist sich eine Parteientschädigung von Fr. 3500.- (inklusive Barauslagen und Mehrwertsteuer) als angemessen. Diese Entschädigung ist bei der unentgeltlichen Rechtsverbeiständung um einen Fünftel herabzusetzen (Art. 31 Abs. 3 des st. gallischen Anwaltsgesetzes). Die Entschädigung beträgt somit Fr. 2800.-. Auch für diese Entschädigung gilt, dass sie vom Beschwerdeführer zurückzuerstatten ist, wenn seine wirtschaftlichen Verhältnisse dies später einmal gestatten sollten. Demgemäss hat das Versicherungsgericht im Zirkulationsverfahren gemäss Art. 53 GerG entschieden: 1.  Die Beschwerde wird abgewiesen. 2.  Der Beschwerdeführer wird im Sinne der Erwägungen von der Bezahlung der Gerichtskosten von Fr. 600.- befreit.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